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F27E31">
        <w:trPr>
          <w:trHeight w:val="177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F27E31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F27E31" w:rsidRPr="00A2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Техничар одржавања информационих </w:t>
            </w:r>
            <w:r w:rsidR="00F27E31" w:rsidRPr="00A2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и технологија</w:t>
            </w:r>
            <w:r w:rsidR="00F27E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27E31" w:rsidRPr="00A23347">
              <w:rPr>
                <w:rFonts w:ascii="Times New Roman" w:hAnsi="Times New Roman" w:cs="Times New Roman"/>
                <w:sz w:val="24"/>
                <w:szCs w:val="24"/>
              </w:rPr>
              <w:t>у Одсеку за развој и одржавање мреже, Одељење за рачунарске комуникације, управљање мрежама и интернет технологије, Сектор за информационо-комунукациону инфраструктуру</w:t>
            </w:r>
            <w:r w:rsidR="00F27E31" w:rsidRPr="00A233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F27E31" w:rsidRPr="00A233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F27E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7E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E2924"/>
    <w:rsid w:val="00BE7F84"/>
    <w:rsid w:val="00CE401D"/>
    <w:rsid w:val="00DD6715"/>
    <w:rsid w:val="00E550B6"/>
    <w:rsid w:val="00F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DA8D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2021-05-19T11:13:00Z</dcterms:modified>
</cp:coreProperties>
</file>